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B2" w:rsidRPr="00FC4524" w:rsidRDefault="00D140B2" w:rsidP="00D34D52">
      <w:pPr>
        <w:rPr>
          <w:b/>
          <w:sz w:val="28"/>
          <w:szCs w:val="28"/>
        </w:rPr>
      </w:pPr>
      <w:r w:rsidRPr="00FC4524">
        <w:rPr>
          <w:b/>
          <w:sz w:val="28"/>
          <w:szCs w:val="28"/>
        </w:rPr>
        <w:t xml:space="preserve">Le </w:t>
      </w:r>
      <w:proofErr w:type="gramStart"/>
      <w:r w:rsidR="000241B7">
        <w:rPr>
          <w:b/>
          <w:sz w:val="28"/>
          <w:szCs w:val="28"/>
        </w:rPr>
        <w:t>Fié</w:t>
      </w:r>
      <w:proofErr w:type="gramEnd"/>
      <w:r w:rsidR="000241B7">
        <w:rPr>
          <w:b/>
          <w:sz w:val="28"/>
          <w:szCs w:val="28"/>
        </w:rPr>
        <w:t xml:space="preserve"> Gris</w:t>
      </w:r>
      <w:r w:rsidRPr="00FC4524">
        <w:rPr>
          <w:b/>
          <w:sz w:val="28"/>
          <w:szCs w:val="28"/>
        </w:rPr>
        <w:t xml:space="preserve"> : </w:t>
      </w:r>
    </w:p>
    <w:p w:rsidR="00D140B2" w:rsidRPr="00DB470E" w:rsidRDefault="00D140B2" w:rsidP="00D34D52"/>
    <w:p w:rsidR="00CA584B" w:rsidRDefault="00D140B2" w:rsidP="00D34D52">
      <w:r w:rsidRPr="00DB470E">
        <w:rPr>
          <w:b/>
        </w:rPr>
        <w:t>1-Origine :</w:t>
      </w:r>
      <w:r w:rsidRPr="00DB470E">
        <w:t xml:space="preserve"> </w:t>
      </w:r>
      <w:r w:rsidR="00CA584B">
        <w:t xml:space="preserve">Cépage de la famille du Sauvignon dont il constitue </w:t>
      </w:r>
      <w:r w:rsidR="000241B7">
        <w:t>la</w:t>
      </w:r>
      <w:r w:rsidR="00CA584B">
        <w:t xml:space="preserve"> variété à grains roses</w:t>
      </w:r>
      <w:r w:rsidR="00872E37">
        <w:t xml:space="preserve">. </w:t>
      </w:r>
      <w:r w:rsidR="000241B7">
        <w:t>O</w:t>
      </w:r>
      <w:r w:rsidR="00872E37">
        <w:t>riginaire du Bordelais pour certains et endémique du Poitou pour d’autres</w:t>
      </w:r>
      <w:r w:rsidR="00136AC0">
        <w:t xml:space="preserve"> (Fié est un nom du Poitou)</w:t>
      </w:r>
      <w:r w:rsidR="000241B7">
        <w:t xml:space="preserve">, il était très présent en Val de Loire. Il a faillit disparaître </w:t>
      </w:r>
      <w:r w:rsidR="00593134">
        <w:t xml:space="preserve">après la crise phylloxérique </w:t>
      </w:r>
      <w:r w:rsidR="000241B7">
        <w:t>et à la fin des années 1950</w:t>
      </w:r>
      <w:r w:rsidR="00D24FAC">
        <w:t>, période où</w:t>
      </w:r>
      <w:r w:rsidR="000241B7">
        <w:t xml:space="preserve"> o</w:t>
      </w:r>
      <w:r w:rsidR="00D24FAC">
        <w:t xml:space="preserve">n </w:t>
      </w:r>
      <w:r w:rsidR="000241B7">
        <w:t xml:space="preserve">ne comptait </w:t>
      </w:r>
      <w:r w:rsidR="00D24FAC">
        <w:t xml:space="preserve">plus </w:t>
      </w:r>
      <w:r w:rsidR="000241B7">
        <w:t>que moins de 10ha</w:t>
      </w:r>
      <w:r w:rsidR="00CA584B">
        <w:t xml:space="preserve"> </w:t>
      </w:r>
      <w:r w:rsidR="000241B7">
        <w:t>plantés en France.</w:t>
      </w:r>
      <w:r w:rsidR="00B50530">
        <w:t xml:space="preserve"> </w:t>
      </w:r>
      <w:r w:rsidR="00D67C4F">
        <w:t xml:space="preserve">François </w:t>
      </w:r>
      <w:r w:rsidR="00D63804">
        <w:t>Rabelais l’évoque dans son Quart Livre (1552) alors que Pantagruel et ses compagnons se dirigent vers l’oracle de la Dive Bouteille</w:t>
      </w:r>
      <w:r w:rsidR="00D67C4F">
        <w:t xml:space="preserve"> qu’ils n’atteindront que dans le cinquième livre</w:t>
      </w:r>
      <w:r w:rsidR="00D63804">
        <w:t xml:space="preserve">. </w:t>
      </w:r>
    </w:p>
    <w:p w:rsidR="00D140B2" w:rsidRPr="00FC4524" w:rsidRDefault="00D140B2" w:rsidP="00D34D52"/>
    <w:p w:rsidR="007503E2" w:rsidRDefault="00D140B2" w:rsidP="00D34D52">
      <w:r w:rsidRPr="00FC4524">
        <w:rPr>
          <w:b/>
        </w:rPr>
        <w:t xml:space="preserve">2-Zone de plantation : </w:t>
      </w:r>
      <w:r w:rsidR="00D21032" w:rsidRPr="00D21032">
        <w:t>Il est souvent planté en mélange avec le Sauvignon Blanc</w:t>
      </w:r>
      <w:r w:rsidRPr="00D21032">
        <w:t xml:space="preserve"> </w:t>
      </w:r>
      <w:r w:rsidR="00D21032">
        <w:t>et a été peu exporté à l’étranger</w:t>
      </w:r>
      <w:r w:rsidR="00D63804">
        <w:t xml:space="preserve"> (Chili, Uruguay, Nouvelle Zélande, USA, Suisse)</w:t>
      </w:r>
      <w:r w:rsidR="00D21032">
        <w:t>. Sa surface cultivée, toutes appellations confondues</w:t>
      </w:r>
      <w:r w:rsidR="00F6673F">
        <w:t>,</w:t>
      </w:r>
      <w:r w:rsidR="00D21032">
        <w:t xml:space="preserve"> est de l’ordre de </w:t>
      </w:r>
      <w:r w:rsidR="00D67C4F">
        <w:t>660ha en 2011, ce qui est modeste comparé à celle du Sauvignon Blanc (14000 ha)</w:t>
      </w:r>
      <w:r w:rsidR="00D21032">
        <w:t>.</w:t>
      </w:r>
      <w:r w:rsidR="001B206B" w:rsidRPr="00D21032">
        <w:t xml:space="preserve"> </w:t>
      </w:r>
      <w:r w:rsidR="002C3EE5">
        <w:t>39 appellations dans 13 sous région</w:t>
      </w:r>
      <w:r w:rsidR="00F6673F">
        <w:t>s</w:t>
      </w:r>
      <w:r w:rsidR="002C3EE5">
        <w:t xml:space="preserve"> autorisent le </w:t>
      </w:r>
      <w:r w:rsidR="00F6673F">
        <w:t>Fié Gris</w:t>
      </w:r>
      <w:r w:rsidR="002C3EE5">
        <w:t xml:space="preserve">. </w:t>
      </w:r>
      <w:r w:rsidR="001B206B" w:rsidRPr="00D21032">
        <w:t xml:space="preserve"> </w:t>
      </w:r>
      <w:r w:rsidR="00D21032">
        <w:t xml:space="preserve">Il est cultivé </w:t>
      </w:r>
      <w:r w:rsidR="007503E2">
        <w:t xml:space="preserve">et fait partie de l’assemblage en cépage principal pour les vins </w:t>
      </w:r>
      <w:r w:rsidR="00D67C4F">
        <w:t xml:space="preserve">dans la région de Bordeaux, </w:t>
      </w:r>
      <w:r w:rsidR="00D21032">
        <w:t>des Premières Côtes de Bordeaux, Côte de Bourg, Entre-deux-Mers (Ca</w:t>
      </w:r>
      <w:r w:rsidR="00D67C4F">
        <w:t>d</w:t>
      </w:r>
      <w:r w:rsidR="00D21032">
        <w:t xml:space="preserve">illac, </w:t>
      </w:r>
      <w:proofErr w:type="spellStart"/>
      <w:r w:rsidR="00D21032">
        <w:t>Loupiac</w:t>
      </w:r>
      <w:proofErr w:type="spellEnd"/>
      <w:r w:rsidR="00D21032">
        <w:t xml:space="preserve">, Ste Croix du Mont), Graves (ex. Pessac-Léognan), Sauternes (Barsac, Sauternes, </w:t>
      </w:r>
      <w:proofErr w:type="spellStart"/>
      <w:r w:rsidR="00D21032">
        <w:t>Cérons</w:t>
      </w:r>
      <w:proofErr w:type="spellEnd"/>
      <w:r w:rsidR="00D21032">
        <w:t>), Yonne (St Bris</w:t>
      </w:r>
      <w:r w:rsidR="00597396">
        <w:t xml:space="preserve"> où il peut être utilisé jusqu’à 100% pour son AOC</w:t>
      </w:r>
      <w:r w:rsidR="00D21032">
        <w:t>), Poitou (Haut Poitou), Touraine (Cheverny, Touraine</w:t>
      </w:r>
      <w:r w:rsidR="00597396">
        <w:t xml:space="preserve"> mais </w:t>
      </w:r>
      <w:r w:rsidR="00D67C4F">
        <w:t xml:space="preserve">il </w:t>
      </w:r>
      <w:r w:rsidR="00597396">
        <w:t>n’est plus utilisable dans l’AOC Touraine depuis 2012 environ</w:t>
      </w:r>
      <w:r w:rsidR="00D21032">
        <w:t>)</w:t>
      </w:r>
      <w:r w:rsidR="00F6673F">
        <w:t>,</w:t>
      </w:r>
      <w:r w:rsidR="00D21032">
        <w:t xml:space="preserve"> Bergeracois (Bergerac, Monbazillac, etc.), Vallée du Tarn et de la Gar</w:t>
      </w:r>
      <w:r w:rsidR="007503E2">
        <w:t>onne (</w:t>
      </w:r>
      <w:proofErr w:type="spellStart"/>
      <w:r w:rsidR="007503E2">
        <w:t>Buzet</w:t>
      </w:r>
      <w:proofErr w:type="spellEnd"/>
      <w:r w:rsidR="007503E2">
        <w:t xml:space="preserve">, Côte de Duras, etc.). </w:t>
      </w:r>
    </w:p>
    <w:p w:rsidR="00CA584B" w:rsidRDefault="007503E2" w:rsidP="00D34D52">
      <w:r>
        <w:t>C’est un cépage accessoire dans les assemblages des vins  du Blayais, Centre (</w:t>
      </w:r>
      <w:proofErr w:type="spellStart"/>
      <w:r>
        <w:t>Valençais</w:t>
      </w:r>
      <w:proofErr w:type="spellEnd"/>
      <w:r>
        <w:t>), Pyrénées (</w:t>
      </w:r>
      <w:proofErr w:type="spellStart"/>
      <w:r>
        <w:t>Tursan</w:t>
      </w:r>
      <w:proofErr w:type="spellEnd"/>
      <w:r>
        <w:t xml:space="preserve">) et très accessoires </w:t>
      </w:r>
      <w:r w:rsidR="00FD5838">
        <w:t>(≤</w:t>
      </w:r>
      <w:r w:rsidR="00D67C4F">
        <w:t>10%</w:t>
      </w:r>
      <w:r w:rsidR="00FD5838">
        <w:t xml:space="preserve"> de l’encépagement) </w:t>
      </w:r>
      <w:r>
        <w:t>pour le Floc de Gascogne (Pyrénées</w:t>
      </w:r>
      <w:r w:rsidR="00FD5838">
        <w:t>)</w:t>
      </w:r>
      <w:r>
        <w:t xml:space="preserve"> et le Quincy (Centre).</w:t>
      </w:r>
    </w:p>
    <w:p w:rsidR="00C25ED5" w:rsidRPr="00DB470E" w:rsidRDefault="00D67C4F" w:rsidP="00D34D52">
      <w:r>
        <w:t xml:space="preserve"> </w:t>
      </w:r>
    </w:p>
    <w:p w:rsidR="00CA584B" w:rsidRPr="00CA584B" w:rsidRDefault="00D140B2" w:rsidP="00D34D52">
      <w:r w:rsidRPr="00DB470E">
        <w:rPr>
          <w:b/>
        </w:rPr>
        <w:t>3-Dénomination :</w:t>
      </w:r>
      <w:r w:rsidR="001B206B" w:rsidRPr="00DB470E">
        <w:rPr>
          <w:b/>
        </w:rPr>
        <w:t xml:space="preserve"> </w:t>
      </w:r>
      <w:r w:rsidR="00CA584B" w:rsidRPr="00CA584B">
        <w:t>Il est aussi appelé Sauvignon gris ou Sauvignon G</w:t>
      </w:r>
      <w:r w:rsidR="00D63804">
        <w:t xml:space="preserve"> ou Sauvignon rose</w:t>
      </w:r>
      <w:r w:rsidR="00D21032">
        <w:t>. Il est appelé Surin du Poitou dans le Loir et Cher</w:t>
      </w:r>
      <w:r w:rsidR="00D24FAC">
        <w:t>. Ses grains vont du rose pâle au bronze ce qui lui a valu de nombreux noms.</w:t>
      </w:r>
    </w:p>
    <w:p w:rsidR="00D140B2" w:rsidRPr="00DB470E" w:rsidRDefault="00D140B2" w:rsidP="00D34D52"/>
    <w:p w:rsidR="00A95265" w:rsidRDefault="00D140B2" w:rsidP="006E54D4">
      <w:r w:rsidRPr="00DB470E">
        <w:rPr>
          <w:b/>
        </w:rPr>
        <w:t xml:space="preserve">4-Génétique : </w:t>
      </w:r>
      <w:r w:rsidR="006E54D4">
        <w:t>Il est donné parfois comme un ancêtre du Sauvignon Blanc</w:t>
      </w:r>
      <w:r w:rsidR="00A95265">
        <w:t xml:space="preserve"> mais plus surement, </w:t>
      </w:r>
      <w:r w:rsidR="00136AC0">
        <w:t xml:space="preserve">il  </w:t>
      </w:r>
      <w:r w:rsidR="00D63804">
        <w:t>serait issu d’une mutation du Sauvignon Blanc</w:t>
      </w:r>
      <w:r w:rsidR="00A95265">
        <w:t xml:space="preserve"> (une mutation Sauvignon rouge existe aussi</w:t>
      </w:r>
      <w:r w:rsidR="00D67C4F">
        <w:t>)</w:t>
      </w:r>
      <w:r w:rsidR="006E54D4">
        <w:t xml:space="preserve">. </w:t>
      </w:r>
      <w:r w:rsidR="00A95265">
        <w:t>Le Sauvignon a comme parent le Savagnin</w:t>
      </w:r>
      <w:r w:rsidR="00F6673F">
        <w:t>, l’autre parent n’a pas encore été déterminé.</w:t>
      </w:r>
    </w:p>
    <w:p w:rsidR="006E54D4" w:rsidRDefault="00A95265" w:rsidP="006E54D4">
      <w:r>
        <w:t>Au plan sélection clonale, i</w:t>
      </w:r>
      <w:r w:rsidR="006E54D4">
        <w:t>l existe notamment un clone de Sauvignon Gris le 917 qui a un agrément en Aquitaine</w:t>
      </w:r>
      <w:r w:rsidR="00F6673F">
        <w:t xml:space="preserve">. Il y en a 20 d’agréés pour le Sauvignon. Par contre la variabilité génétique du cépage Sauvignon G a été préservée </w:t>
      </w:r>
      <w:r w:rsidR="00D67C4F">
        <w:t xml:space="preserve">et </w:t>
      </w:r>
      <w:r w:rsidR="00CA2E18">
        <w:t>près de 65 clones sont en conservatoire IFV (Montreuil-Bellay, 49)</w:t>
      </w:r>
      <w:r w:rsidR="00F6673F">
        <w:t xml:space="preserve">. Il y en a </w:t>
      </w:r>
      <w:r w:rsidR="007846C8">
        <w:t xml:space="preserve">90 pour le Sauvignon dans le Bordelais (Château </w:t>
      </w:r>
      <w:proofErr w:type="spellStart"/>
      <w:r w:rsidR="007846C8">
        <w:t>Couhins</w:t>
      </w:r>
      <w:proofErr w:type="spellEnd"/>
      <w:r w:rsidR="007846C8">
        <w:t>, Pessac Léognan, Inra).</w:t>
      </w:r>
    </w:p>
    <w:p w:rsidR="00D140B2" w:rsidRPr="00D67C4F" w:rsidRDefault="00F6673F" w:rsidP="00D67C4F">
      <w:pPr>
        <w:rPr>
          <w:rFonts w:eastAsia="Times New Roman" w:cs="Tahoma"/>
          <w:color w:val="434343"/>
          <w:lang w:eastAsia="fr-FR"/>
        </w:rPr>
      </w:pPr>
      <w:r>
        <w:rPr>
          <w:rFonts w:eastAsia="Times New Roman" w:cs="Tahoma"/>
          <w:color w:val="434343"/>
          <w:lang w:eastAsia="fr-FR"/>
        </w:rPr>
        <w:t xml:space="preserve"> </w:t>
      </w:r>
    </w:p>
    <w:p w:rsidR="00CA584B" w:rsidRDefault="00D140B2" w:rsidP="00D34D52">
      <w:r w:rsidRPr="00DB470E">
        <w:rPr>
          <w:b/>
        </w:rPr>
        <w:t>5-Caractéristiques agronomiques </w:t>
      </w:r>
      <w:r w:rsidRPr="00FC4524">
        <w:rPr>
          <w:b/>
        </w:rPr>
        <w:t xml:space="preserve">: </w:t>
      </w:r>
      <w:r w:rsidR="00CA584B" w:rsidRPr="00CA584B">
        <w:t xml:space="preserve">Il possède </w:t>
      </w:r>
      <w:r w:rsidR="00CA584B">
        <w:t xml:space="preserve">les mêmes caractéristiques que le Sauvignon </w:t>
      </w:r>
      <w:r w:rsidR="006E54D4">
        <w:t xml:space="preserve">blanc ou Sauvignon B </w:t>
      </w:r>
      <w:r w:rsidR="00F6673F">
        <w:t>(cépage de 2</w:t>
      </w:r>
      <w:r w:rsidR="00F6673F" w:rsidRPr="00F6673F">
        <w:rPr>
          <w:vertAlign w:val="superscript"/>
        </w:rPr>
        <w:t>ème</w:t>
      </w:r>
      <w:r w:rsidR="00F6673F">
        <w:t xml:space="preserve"> époque, débourrement 20 jours après le Chasselas) </w:t>
      </w:r>
      <w:r w:rsidR="00CA584B">
        <w:t>mais avec une meilleure aptitude à faire des vins moelleux ou liquoreux</w:t>
      </w:r>
      <w:r w:rsidR="000241B7">
        <w:t xml:space="preserve"> car il tient bien à la pourriture noble (Botrytis)</w:t>
      </w:r>
      <w:r w:rsidR="0048690F">
        <w:t>,</w:t>
      </w:r>
      <w:r w:rsidR="00D67C4F">
        <w:t xml:space="preserve"> </w:t>
      </w:r>
      <w:r w:rsidR="006E54D4">
        <w:t xml:space="preserve">est </w:t>
      </w:r>
      <w:r w:rsidR="00D67C4F">
        <w:t xml:space="preserve">aussi </w:t>
      </w:r>
      <w:r w:rsidR="006E54D4">
        <w:t xml:space="preserve">plus précoce et accumule bien les sucres. </w:t>
      </w:r>
      <w:r w:rsidR="000241B7">
        <w:t>Il est peu productif (au maximum 35 à 40hl/ha mais plus couramment 25 à 30hl/ha (4 à 5000kg/ha)</w:t>
      </w:r>
      <w:r w:rsidR="006E54D4">
        <w:t>.</w:t>
      </w:r>
      <w:r w:rsidR="00D63804">
        <w:t xml:space="preserve"> Il demande une taille serrée et une maturité aboutie.</w:t>
      </w:r>
    </w:p>
    <w:p w:rsidR="006E54D4" w:rsidRPr="00CA584B" w:rsidRDefault="006E54D4" w:rsidP="00D34D52">
      <w:r>
        <w:t xml:space="preserve">Le cépage est très sensible à la </w:t>
      </w:r>
      <w:r w:rsidR="0048690F">
        <w:t>f</w:t>
      </w:r>
      <w:r>
        <w:t>lavescence dorée</w:t>
      </w:r>
      <w:r w:rsidR="00DF5500">
        <w:t>, relativement à l’oïdium et peu au mildiou. Il est sensible aux maladies du bois</w:t>
      </w:r>
      <w:r w:rsidR="0048690F">
        <w:t xml:space="preserve"> </w:t>
      </w:r>
      <w:r w:rsidR="00DF5500">
        <w:t xml:space="preserve">(esca, eutypiose </w:t>
      </w:r>
      <w:r w:rsidR="0048690F">
        <w:t>et</w:t>
      </w:r>
      <w:r w:rsidR="00DF5500">
        <w:t xml:space="preserve"> BDA).</w:t>
      </w:r>
    </w:p>
    <w:p w:rsidR="00CA584B" w:rsidRPr="00CA584B" w:rsidRDefault="00CA584B" w:rsidP="00D34D52"/>
    <w:p w:rsidR="00CA584B" w:rsidRPr="0048690F" w:rsidRDefault="00D140B2" w:rsidP="00D34D52">
      <w:pPr>
        <w:rPr>
          <w:rFonts w:cs="Times New Roman"/>
        </w:rPr>
      </w:pPr>
      <w:r w:rsidRPr="00DB470E">
        <w:rPr>
          <w:b/>
        </w:rPr>
        <w:t>6-Caractéristiques des vins :</w:t>
      </w:r>
      <w:r w:rsidR="00AD4539">
        <w:t xml:space="preserve"> Il peut donner des vins tranquilles blancs mais aussi rosé (Coteaux de l’Auxois, </w:t>
      </w:r>
      <w:r w:rsidR="00B412C2">
        <w:t>du Cher et de L’</w:t>
      </w:r>
      <w:proofErr w:type="spellStart"/>
      <w:r w:rsidR="00B412C2">
        <w:t>Arnon</w:t>
      </w:r>
      <w:proofErr w:type="spellEnd"/>
      <w:r w:rsidR="00B412C2">
        <w:t xml:space="preserve">, Pays d’Oc, Puys de Dôme) ou rouge (Côte de Bordeaux Cadillac), </w:t>
      </w:r>
      <w:r w:rsidR="00AD4539">
        <w:t xml:space="preserve">des vins de triées successives (Cadillac, </w:t>
      </w:r>
      <w:proofErr w:type="spellStart"/>
      <w:r w:rsidR="00AD4539">
        <w:t>Cérons</w:t>
      </w:r>
      <w:proofErr w:type="spellEnd"/>
      <w:r w:rsidR="00AD4539">
        <w:t xml:space="preserve">, Côte de Bordeaux liquoreux, </w:t>
      </w:r>
      <w:proofErr w:type="spellStart"/>
      <w:r w:rsidR="00B412C2">
        <w:t>Loupiac</w:t>
      </w:r>
      <w:proofErr w:type="spellEnd"/>
      <w:r w:rsidR="00B412C2">
        <w:t xml:space="preserve">), vin de raisins </w:t>
      </w:r>
      <w:proofErr w:type="spellStart"/>
      <w:r w:rsidR="00B412C2">
        <w:t>surmûris</w:t>
      </w:r>
      <w:proofErr w:type="spellEnd"/>
      <w:r w:rsidR="00B412C2">
        <w:t xml:space="preserve"> (Pays d’Oc Blanc, Gris ou Rosé </w:t>
      </w:r>
      <w:proofErr w:type="spellStart"/>
      <w:r w:rsidR="00B412C2">
        <w:t>surmûris</w:t>
      </w:r>
      <w:proofErr w:type="spellEnd"/>
      <w:r w:rsidR="00B412C2">
        <w:t>)</w:t>
      </w:r>
      <w:r w:rsidR="00AD4539">
        <w:t xml:space="preserve"> vendanges tardives </w:t>
      </w:r>
      <w:r w:rsidR="00B412C2">
        <w:t xml:space="preserve">(Périgord vin de Domme blanc) </w:t>
      </w:r>
      <w:r w:rsidR="00AD4539">
        <w:t>ou des vins mousseux crémant</w:t>
      </w:r>
      <w:r w:rsidR="00B412C2">
        <w:t xml:space="preserve"> (Crémant de Bordeaux, Mousseux de Pays d’Oc)</w:t>
      </w:r>
    </w:p>
    <w:p w:rsidR="00E14BD0" w:rsidRDefault="007846C8" w:rsidP="00D34D52">
      <w:r>
        <w:t>Les arômes du Sauvignon, buis, pipi  de chat, sont dus à des composés aromatiques (Thiols), très sensibles à l’oxydation. Après la découverte de la 4-</w:t>
      </w:r>
      <w:proofErr w:type="spellStart"/>
      <w:r>
        <w:t>méthyl</w:t>
      </w:r>
      <w:proofErr w:type="spellEnd"/>
      <w:r>
        <w:t>-4-</w:t>
      </w:r>
      <w:proofErr w:type="spellStart"/>
      <w:r>
        <w:t>sulfanylpentan</w:t>
      </w:r>
      <w:proofErr w:type="spellEnd"/>
      <w:r>
        <w:t xml:space="preserve">-2-one (4MSP) à forte odeur de buis et de genêt, d’autres composés de types thiols ont été identifiés (3 dont un à odeur de pamplemousse et fruit de la passion). Ces arômes peu présents dans les moûts sont libérés à partir de composés à cystéine ou acide aminé soufré  </w:t>
      </w:r>
      <w:r w:rsidR="00543B82">
        <w:t xml:space="preserve"> voire à glutathion </w:t>
      </w:r>
      <w:r>
        <w:t xml:space="preserve">lors de la fermentation alcoolique (taux de thiols volatils libérés faible 2-5% des précurseurs présents dans les moûts) </w:t>
      </w:r>
      <w:r w:rsidR="00543B82">
        <w:t xml:space="preserve">et cela </w:t>
      </w:r>
      <w:r>
        <w:t>dépend de la souche de levure notamment</w:t>
      </w:r>
      <w:r w:rsidR="00543B82">
        <w:t>.</w:t>
      </w:r>
      <w:r>
        <w:t xml:space="preserve"> </w:t>
      </w:r>
    </w:p>
    <w:p w:rsidR="00CA584B" w:rsidRPr="00A95265" w:rsidRDefault="00E14BD0" w:rsidP="00D34D52">
      <w:r>
        <w:t xml:space="preserve">Le Sauvignon Gris donne des vins plus corsés, </w:t>
      </w:r>
      <w:r w:rsidR="00F6673F" w:rsidRPr="00D21032">
        <w:t xml:space="preserve">moins acide </w:t>
      </w:r>
      <w:r>
        <w:t xml:space="preserve">mais plus lourds </w:t>
      </w:r>
      <w:r w:rsidR="00F6673F" w:rsidRPr="00D21032">
        <w:t>que le Sauvignon blanc</w:t>
      </w:r>
      <w:r>
        <w:t xml:space="preserve"> avec des a</w:t>
      </w:r>
      <w:r w:rsidR="00A95265" w:rsidRPr="00A95265">
        <w:t>rôme</w:t>
      </w:r>
      <w:r>
        <w:t>s</w:t>
      </w:r>
      <w:r w:rsidR="00A95265" w:rsidRPr="00A95265">
        <w:t xml:space="preserve"> de pamplemousse et de gris.</w:t>
      </w:r>
    </w:p>
    <w:p w:rsidR="00CA584B" w:rsidRDefault="00CA584B" w:rsidP="00D34D52">
      <w:pPr>
        <w:rPr>
          <w:b/>
        </w:rPr>
      </w:pPr>
    </w:p>
    <w:p w:rsidR="00D140B2" w:rsidRPr="004C2BC3" w:rsidRDefault="0048690F" w:rsidP="00D34D52">
      <w:pPr>
        <w:rPr>
          <w:b/>
        </w:rPr>
      </w:pPr>
      <w:r>
        <w:rPr>
          <w:i/>
          <w:lang w:eastAsia="fr-FR"/>
        </w:rPr>
        <w:t xml:space="preserve"> </w:t>
      </w:r>
    </w:p>
    <w:sectPr w:rsidR="00D140B2" w:rsidRPr="004C2BC3" w:rsidSect="00930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C8" w:rsidRDefault="00AC52C8" w:rsidP="006418F9">
      <w:r>
        <w:separator/>
      </w:r>
    </w:p>
  </w:endnote>
  <w:endnote w:type="continuationSeparator" w:id="0">
    <w:p w:rsidR="00AC52C8" w:rsidRDefault="00AC52C8" w:rsidP="00641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04" w:rsidRDefault="00D6380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3954"/>
      <w:docPartObj>
        <w:docPartGallery w:val="Page Numbers (Bottom of Page)"/>
        <w:docPartUnique/>
      </w:docPartObj>
    </w:sdtPr>
    <w:sdtContent>
      <w:p w:rsidR="00D63804" w:rsidRDefault="001D7CCB">
        <w:pPr>
          <w:pStyle w:val="Pieddepage"/>
          <w:jc w:val="right"/>
        </w:pPr>
        <w:fldSimple w:instr=" PAGE   \* MERGEFORMAT ">
          <w:r w:rsidR="00EC2A78">
            <w:rPr>
              <w:noProof/>
            </w:rPr>
            <w:t>1</w:t>
          </w:r>
        </w:fldSimple>
      </w:p>
    </w:sdtContent>
  </w:sdt>
  <w:p w:rsidR="00D63804" w:rsidRDefault="00D6380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04" w:rsidRDefault="00D6380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C8" w:rsidRDefault="00AC52C8" w:rsidP="006418F9">
      <w:r>
        <w:separator/>
      </w:r>
    </w:p>
  </w:footnote>
  <w:footnote w:type="continuationSeparator" w:id="0">
    <w:p w:rsidR="00AC52C8" w:rsidRDefault="00AC52C8" w:rsidP="00641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04" w:rsidRDefault="00D6380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04" w:rsidRDefault="00D6380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04" w:rsidRDefault="00D6380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6CA"/>
    <w:multiLevelType w:val="hybridMultilevel"/>
    <w:tmpl w:val="A560E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0B2"/>
    <w:rsid w:val="000146EE"/>
    <w:rsid w:val="00022450"/>
    <w:rsid w:val="00023764"/>
    <w:rsid w:val="000241B7"/>
    <w:rsid w:val="00084534"/>
    <w:rsid w:val="000B0C29"/>
    <w:rsid w:val="000C4BEF"/>
    <w:rsid w:val="000C6B51"/>
    <w:rsid w:val="00125C7B"/>
    <w:rsid w:val="00136AC0"/>
    <w:rsid w:val="001B206B"/>
    <w:rsid w:val="001D7CCB"/>
    <w:rsid w:val="0022258D"/>
    <w:rsid w:val="00276AE0"/>
    <w:rsid w:val="002813CD"/>
    <w:rsid w:val="002C3EE5"/>
    <w:rsid w:val="0032505C"/>
    <w:rsid w:val="003279D6"/>
    <w:rsid w:val="003409F7"/>
    <w:rsid w:val="0036274C"/>
    <w:rsid w:val="00365B6E"/>
    <w:rsid w:val="0041121A"/>
    <w:rsid w:val="00440438"/>
    <w:rsid w:val="0048690F"/>
    <w:rsid w:val="004C2BC3"/>
    <w:rsid w:val="004D477C"/>
    <w:rsid w:val="00543B82"/>
    <w:rsid w:val="00551F82"/>
    <w:rsid w:val="00593134"/>
    <w:rsid w:val="00597396"/>
    <w:rsid w:val="005A0CC4"/>
    <w:rsid w:val="005A59CE"/>
    <w:rsid w:val="005A7846"/>
    <w:rsid w:val="005B6F85"/>
    <w:rsid w:val="005D65C8"/>
    <w:rsid w:val="00624350"/>
    <w:rsid w:val="006418F9"/>
    <w:rsid w:val="006C0039"/>
    <w:rsid w:val="006E54D4"/>
    <w:rsid w:val="00715142"/>
    <w:rsid w:val="00740C58"/>
    <w:rsid w:val="007503E2"/>
    <w:rsid w:val="007846C8"/>
    <w:rsid w:val="00797273"/>
    <w:rsid w:val="0081298C"/>
    <w:rsid w:val="008640EB"/>
    <w:rsid w:val="00872E37"/>
    <w:rsid w:val="00883527"/>
    <w:rsid w:val="008854F1"/>
    <w:rsid w:val="00910CC6"/>
    <w:rsid w:val="00922249"/>
    <w:rsid w:val="009258C5"/>
    <w:rsid w:val="0093030F"/>
    <w:rsid w:val="00952725"/>
    <w:rsid w:val="009A2A3E"/>
    <w:rsid w:val="009D6BA3"/>
    <w:rsid w:val="009E423C"/>
    <w:rsid w:val="00A0762B"/>
    <w:rsid w:val="00A41C23"/>
    <w:rsid w:val="00A513A8"/>
    <w:rsid w:val="00A95265"/>
    <w:rsid w:val="00AC52C8"/>
    <w:rsid w:val="00AD4539"/>
    <w:rsid w:val="00B412C2"/>
    <w:rsid w:val="00B50530"/>
    <w:rsid w:val="00B52934"/>
    <w:rsid w:val="00BD1441"/>
    <w:rsid w:val="00C25ED5"/>
    <w:rsid w:val="00C67428"/>
    <w:rsid w:val="00C75133"/>
    <w:rsid w:val="00CA2E18"/>
    <w:rsid w:val="00CA584B"/>
    <w:rsid w:val="00D10C75"/>
    <w:rsid w:val="00D140B2"/>
    <w:rsid w:val="00D21032"/>
    <w:rsid w:val="00D24FAC"/>
    <w:rsid w:val="00D32581"/>
    <w:rsid w:val="00D34D52"/>
    <w:rsid w:val="00D63804"/>
    <w:rsid w:val="00D67C4F"/>
    <w:rsid w:val="00DB470E"/>
    <w:rsid w:val="00DD7E2B"/>
    <w:rsid w:val="00DF5500"/>
    <w:rsid w:val="00E14BD0"/>
    <w:rsid w:val="00E17B6E"/>
    <w:rsid w:val="00E307B7"/>
    <w:rsid w:val="00E446EF"/>
    <w:rsid w:val="00EC2A78"/>
    <w:rsid w:val="00EE35C6"/>
    <w:rsid w:val="00EF6BD5"/>
    <w:rsid w:val="00F6673F"/>
    <w:rsid w:val="00FA275B"/>
    <w:rsid w:val="00FC4524"/>
    <w:rsid w:val="00FD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52"/>
    <w:pPr>
      <w:spacing w:after="0" w:line="240" w:lineRule="auto"/>
      <w:jc w:val="both"/>
    </w:pPr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DD7E2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0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224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E42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418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418F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418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18F9"/>
    <w:rPr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DD7E2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w-headline">
    <w:name w:val="mw-headline"/>
    <w:basedOn w:val="Policepardfaut"/>
    <w:rsid w:val="00DD7E2B"/>
  </w:style>
  <w:style w:type="character" w:customStyle="1" w:styleId="mw-editsection">
    <w:name w:val="mw-editsection"/>
    <w:basedOn w:val="Policepardfaut"/>
    <w:rsid w:val="00DD7E2B"/>
  </w:style>
  <w:style w:type="character" w:customStyle="1" w:styleId="mw-editsection-bracket">
    <w:name w:val="mw-editsection-bracket"/>
    <w:basedOn w:val="Policepardfaut"/>
    <w:rsid w:val="00DD7E2B"/>
  </w:style>
  <w:style w:type="character" w:customStyle="1" w:styleId="mw-editsection-divider">
    <w:name w:val="mw-editsection-divider"/>
    <w:basedOn w:val="Policepardfaut"/>
    <w:rsid w:val="00DD7E2B"/>
  </w:style>
  <w:style w:type="character" w:customStyle="1" w:styleId="apple-converted-space">
    <w:name w:val="apple-converted-space"/>
    <w:basedOn w:val="Policepardfaut"/>
    <w:rsid w:val="00DD7E2B"/>
  </w:style>
  <w:style w:type="character" w:customStyle="1" w:styleId="nowrap">
    <w:name w:val="nowrap"/>
    <w:basedOn w:val="Policepardfaut"/>
    <w:rsid w:val="00DD7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50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3744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F30D-BBE3-4BCA-B96C-35E4496F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138</cp:revision>
  <cp:lastPrinted>2015-03-04T11:18:00Z</cp:lastPrinted>
  <dcterms:created xsi:type="dcterms:W3CDTF">2015-02-15T10:43:00Z</dcterms:created>
  <dcterms:modified xsi:type="dcterms:W3CDTF">2017-04-02T14:03:00Z</dcterms:modified>
</cp:coreProperties>
</file>